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7A9" w:rsidRDefault="00040EBE" w:rsidP="003035BA">
      <w:pPr>
        <w:spacing w:before="120" w:after="120"/>
        <w:rPr>
          <w:rFonts w:ascii="Arial Narrow" w:hAnsi="Arial Narrow"/>
          <w:b/>
          <w:color w:val="365F91" w:themeColor="accent1" w:themeShade="BF"/>
          <w:sz w:val="32"/>
          <w:szCs w:val="32"/>
        </w:rPr>
      </w:pPr>
      <w:bookmarkStart w:id="0" w:name="_GoBack"/>
      <w:bookmarkEnd w:id="0"/>
      <w:r w:rsidRPr="00AF4684">
        <w:rPr>
          <w:rFonts w:ascii="Arial Narrow" w:hAnsi="Arial Narrow"/>
          <w:b/>
          <w:color w:val="365F91" w:themeColor="accent1" w:themeShade="BF"/>
          <w:sz w:val="32"/>
          <w:szCs w:val="32"/>
        </w:rPr>
        <w:t>Appel à proposition</w:t>
      </w:r>
    </w:p>
    <w:p w:rsidR="00CE37DE" w:rsidRPr="003035BA" w:rsidRDefault="00CE37DE" w:rsidP="003035BA">
      <w:pPr>
        <w:spacing w:after="120"/>
        <w:rPr>
          <w:rFonts w:ascii="Calibri" w:hAnsi="Calibri" w:cs="Calibri"/>
          <w:color w:val="365F91" w:themeColor="accent1" w:themeShade="BF"/>
          <w:szCs w:val="32"/>
        </w:rPr>
      </w:pPr>
    </w:p>
    <w:p w:rsidR="00E757A9" w:rsidRDefault="00AC1CC5" w:rsidP="00B35291">
      <w:pPr>
        <w:jc w:val="both"/>
      </w:pPr>
      <w:r>
        <w:t xml:space="preserve">L’InSHS ouvre un appel à </w:t>
      </w:r>
      <w:r w:rsidR="00952A0B">
        <w:t>proposition</w:t>
      </w:r>
      <w:r w:rsidR="00FF790D">
        <w:t xml:space="preserve"> de sujet de thèse</w:t>
      </w:r>
      <w:r>
        <w:t xml:space="preserve"> pour </w:t>
      </w:r>
      <w:r w:rsidR="00952A0B">
        <w:t>l’attribution de</w:t>
      </w:r>
      <w:r>
        <w:t xml:space="preserve"> </w:t>
      </w:r>
      <w:r w:rsidR="00975A1B">
        <w:t>quatre</w:t>
      </w:r>
      <w:r w:rsidR="00FE6B3E">
        <w:t xml:space="preserve"> </w:t>
      </w:r>
      <w:r>
        <w:t>contrats doctoraux</w:t>
      </w:r>
      <w:r w:rsidR="00952A0B">
        <w:t xml:space="preserve"> </w:t>
      </w:r>
      <w:r w:rsidR="00FF790D">
        <w:t xml:space="preserve">de 36 mois </w:t>
      </w:r>
      <w:r w:rsidR="00952A0B">
        <w:t>avec mobilité internationale, qui débuteront au 1</w:t>
      </w:r>
      <w:r w:rsidR="00952A0B" w:rsidRPr="00952A0B">
        <w:rPr>
          <w:vertAlign w:val="superscript"/>
        </w:rPr>
        <w:t>er</w:t>
      </w:r>
      <w:r w:rsidR="00E26E5A">
        <w:t xml:space="preserve"> octobre 2020</w:t>
      </w:r>
      <w:r w:rsidR="00B76DFB">
        <w:t>.</w:t>
      </w:r>
      <w:r w:rsidR="00952A0B">
        <w:t xml:space="preserve"> L’appel est ouvert du 1</w:t>
      </w:r>
      <w:r w:rsidR="00616944" w:rsidRPr="00616944">
        <w:rPr>
          <w:vertAlign w:val="superscript"/>
        </w:rPr>
        <w:t>er</w:t>
      </w:r>
      <w:r w:rsidR="00616944">
        <w:t xml:space="preserve"> janvier 20</w:t>
      </w:r>
      <w:r w:rsidR="00E26E5A">
        <w:t>20</w:t>
      </w:r>
      <w:r w:rsidR="00616944">
        <w:t xml:space="preserve"> au 31 mars 20</w:t>
      </w:r>
      <w:r w:rsidR="00E26E5A">
        <w:t>20</w:t>
      </w:r>
      <w:r w:rsidR="00952A0B">
        <w:t xml:space="preserve">. </w:t>
      </w:r>
    </w:p>
    <w:p w:rsidR="00952A0B" w:rsidRPr="00952A0B" w:rsidRDefault="00952A0B" w:rsidP="00020A4D">
      <w:pPr>
        <w:jc w:val="both"/>
        <w:rPr>
          <w:b/>
        </w:rPr>
      </w:pPr>
      <w:r w:rsidRPr="00952A0B">
        <w:rPr>
          <w:b/>
        </w:rPr>
        <w:t>Procédure</w:t>
      </w:r>
      <w:r w:rsidR="00FF790D">
        <w:rPr>
          <w:b/>
        </w:rPr>
        <w:t xml:space="preserve"> </w:t>
      </w:r>
      <w:r w:rsidR="00345CFE">
        <w:rPr>
          <w:b/>
        </w:rPr>
        <w:t xml:space="preserve">et conditions </w:t>
      </w:r>
      <w:r w:rsidR="00FF790D">
        <w:rPr>
          <w:b/>
        </w:rPr>
        <w:t>de soumission</w:t>
      </w:r>
    </w:p>
    <w:p w:rsidR="00035D9D" w:rsidRPr="00035D9D" w:rsidRDefault="00035D9D" w:rsidP="00BF503A">
      <w:pPr>
        <w:pStyle w:val="Paragraphedeliste"/>
        <w:numPr>
          <w:ilvl w:val="0"/>
          <w:numId w:val="5"/>
        </w:numPr>
        <w:ind w:left="426"/>
        <w:jc w:val="both"/>
        <w:rPr>
          <w:b/>
        </w:rPr>
      </w:pPr>
      <w:r>
        <w:t xml:space="preserve">Le </w:t>
      </w:r>
      <w:r w:rsidR="00FF790D">
        <w:t>dossier de soumission est impérativement constitué par un encadrant (</w:t>
      </w:r>
      <w:r w:rsidR="00FF790D" w:rsidRPr="00952A0B">
        <w:rPr>
          <w:color w:val="000000"/>
        </w:rPr>
        <w:t>ou des co-encadrants</w:t>
      </w:r>
      <w:r w:rsidR="00FF790D">
        <w:rPr>
          <w:color w:val="000000"/>
        </w:rPr>
        <w:t>)</w:t>
      </w:r>
      <w:r w:rsidR="00FF790D" w:rsidRPr="00952A0B">
        <w:rPr>
          <w:color w:val="000000"/>
        </w:rPr>
        <w:t xml:space="preserve"> habilité</w:t>
      </w:r>
      <w:r w:rsidR="00FF790D">
        <w:rPr>
          <w:color w:val="000000"/>
        </w:rPr>
        <w:t>(s)</w:t>
      </w:r>
      <w:r w:rsidR="00FF790D" w:rsidRPr="00952A0B">
        <w:rPr>
          <w:color w:val="000000"/>
        </w:rPr>
        <w:t xml:space="preserve"> à diriger </w:t>
      </w:r>
      <w:r w:rsidR="00FF790D">
        <w:rPr>
          <w:color w:val="000000"/>
        </w:rPr>
        <w:t>des thèses</w:t>
      </w:r>
      <w:r w:rsidR="00FF790D" w:rsidRPr="00952A0B">
        <w:rPr>
          <w:color w:val="000000"/>
        </w:rPr>
        <w:t xml:space="preserve"> dans une école doctorale</w:t>
      </w:r>
      <w:r w:rsidR="00FF790D">
        <w:rPr>
          <w:color w:val="000000"/>
        </w:rPr>
        <w:t xml:space="preserve"> en France,</w:t>
      </w:r>
      <w:r w:rsidR="00FF790D">
        <w:t xml:space="preserve"> qui propose un sujet de thèse à l’aide du formulaire joint</w:t>
      </w:r>
      <w:r>
        <w:rPr>
          <w:color w:val="000000"/>
        </w:rPr>
        <w:t>.</w:t>
      </w:r>
      <w:r w:rsidR="00FF790D">
        <w:rPr>
          <w:color w:val="000000"/>
        </w:rPr>
        <w:t xml:space="preserve"> L’encadrant doit être membre d’une unité </w:t>
      </w:r>
      <w:r w:rsidR="00345CFE">
        <w:rPr>
          <w:color w:val="000000"/>
        </w:rPr>
        <w:t xml:space="preserve">de recherche </w:t>
      </w:r>
      <w:r w:rsidR="00FF790D">
        <w:rPr>
          <w:color w:val="000000"/>
        </w:rPr>
        <w:t xml:space="preserve">en France dont le CNRS est tutelle ou cotutelle. </w:t>
      </w:r>
      <w:r w:rsidR="00345CFE">
        <w:t xml:space="preserve">Le sujet proposé doit faire l’objet d’une première inscription en thèse à la rentrée universitaire </w:t>
      </w:r>
      <w:r w:rsidR="00D17BAA">
        <w:t>2020</w:t>
      </w:r>
      <w:r w:rsidR="00345CFE">
        <w:t xml:space="preserve">. </w:t>
      </w:r>
      <w:r w:rsidR="00FF790D">
        <w:rPr>
          <w:color w:val="000000"/>
        </w:rPr>
        <w:t>Aucun dossier déposé par un</w:t>
      </w:r>
      <w:r w:rsidR="00345CFE">
        <w:rPr>
          <w:color w:val="000000"/>
        </w:rPr>
        <w:t>(e)</w:t>
      </w:r>
      <w:r w:rsidR="00FF790D">
        <w:rPr>
          <w:color w:val="000000"/>
        </w:rPr>
        <w:t xml:space="preserve"> </w:t>
      </w:r>
      <w:r w:rsidR="00345CFE">
        <w:rPr>
          <w:color w:val="000000"/>
        </w:rPr>
        <w:t>étudiant(e)</w:t>
      </w:r>
      <w:r w:rsidR="00FF790D">
        <w:rPr>
          <w:color w:val="000000"/>
        </w:rPr>
        <w:t xml:space="preserve"> n’est recevable.</w:t>
      </w:r>
    </w:p>
    <w:p w:rsidR="00E6726B" w:rsidRPr="00E6726B" w:rsidRDefault="00FF790D" w:rsidP="00BF503A">
      <w:pPr>
        <w:pStyle w:val="Paragraphedeliste"/>
        <w:numPr>
          <w:ilvl w:val="0"/>
          <w:numId w:val="5"/>
        </w:numPr>
        <w:ind w:left="426"/>
        <w:jc w:val="both"/>
        <w:rPr>
          <w:b/>
        </w:rPr>
      </w:pPr>
      <w:r>
        <w:t xml:space="preserve">La mobilité internationale </w:t>
      </w:r>
      <w:r w:rsidR="008F7628">
        <w:t>du (</w:t>
      </w:r>
      <w:r>
        <w:t>de la</w:t>
      </w:r>
      <w:r w:rsidR="00345CFE">
        <w:t>)</w:t>
      </w:r>
      <w:r>
        <w:t xml:space="preserve"> futur(e) doctorant(e) est obligatoire</w:t>
      </w:r>
      <w:r w:rsidR="00E6726B">
        <w:t xml:space="preserve"> dans le cadre </w:t>
      </w:r>
      <w:r w:rsidR="00345CFE">
        <w:t>de ce</w:t>
      </w:r>
      <w:r w:rsidR="00E6726B">
        <w:t xml:space="preserve"> contrat doctoral</w:t>
      </w:r>
      <w:r>
        <w:t xml:space="preserve">, </w:t>
      </w:r>
      <w:r w:rsidR="00E6726B">
        <w:t xml:space="preserve">sur une durée </w:t>
      </w:r>
      <w:r w:rsidR="00C00C68">
        <w:t>à préciser dans la demande</w:t>
      </w:r>
      <w:r>
        <w:t xml:space="preserve">. </w:t>
      </w:r>
      <w:r w:rsidR="00345CFE">
        <w:t>Cette mobilité</w:t>
      </w:r>
      <w:r>
        <w:t xml:space="preserve"> ne peut se faire que dans une </w:t>
      </w:r>
      <w:r w:rsidR="00345CFE">
        <w:t>des unités</w:t>
      </w:r>
      <w:r>
        <w:t xml:space="preserve"> du CNRS</w:t>
      </w:r>
      <w:r w:rsidR="00E6726B">
        <w:t xml:space="preserve"> à l’étranger</w:t>
      </w:r>
      <w:r>
        <w:t xml:space="preserve"> </w:t>
      </w:r>
      <w:r w:rsidR="00E6726B">
        <w:t xml:space="preserve">dont la liste </w:t>
      </w:r>
      <w:r w:rsidR="00345CFE">
        <w:t>est</w:t>
      </w:r>
      <w:r w:rsidR="00E6726B">
        <w:t xml:space="preserve"> donnée ci-dessous. Tout dossier doit être accompagné du visa de la direction de l’unité à l’étranger pressentie pour accueillir la mobilité internationale. En l’absence de ce visa, le dossier sera considéré inéligible et ne sera pas évalué.</w:t>
      </w:r>
    </w:p>
    <w:p w:rsidR="00E6726B" w:rsidRPr="00E6726B" w:rsidRDefault="00E6726B" w:rsidP="00BF503A">
      <w:pPr>
        <w:pStyle w:val="Paragraphedeliste"/>
        <w:numPr>
          <w:ilvl w:val="0"/>
          <w:numId w:val="5"/>
        </w:numPr>
        <w:ind w:left="426"/>
        <w:jc w:val="both"/>
        <w:rPr>
          <w:b/>
        </w:rPr>
      </w:pPr>
      <w:r>
        <w:t xml:space="preserve">Toutes les </w:t>
      </w:r>
      <w:r w:rsidR="00020A4D">
        <w:t xml:space="preserve">disciplines des sciences humaines et sociales sont éligibles. </w:t>
      </w:r>
    </w:p>
    <w:p w:rsidR="005B5B89" w:rsidRPr="00136D13" w:rsidRDefault="00E6726B" w:rsidP="005B5B89">
      <w:pPr>
        <w:pStyle w:val="Paragraphedeliste"/>
        <w:numPr>
          <w:ilvl w:val="0"/>
          <w:numId w:val="5"/>
        </w:numPr>
        <w:ind w:left="426"/>
        <w:jc w:val="both"/>
        <w:rPr>
          <w:b/>
        </w:rPr>
      </w:pPr>
      <w:r>
        <w:t xml:space="preserve">Pour les sujets retenus, les encadrants se chargeront de piloter le recrutement </w:t>
      </w:r>
      <w:r w:rsidR="008F7628">
        <w:t>du (</w:t>
      </w:r>
      <w:r w:rsidR="00345CFE">
        <w:t>de la) doctorant</w:t>
      </w:r>
      <w:r w:rsidR="005C67F7">
        <w:t xml:space="preserve">(e), dans le respect de la procédure de recrutement définie par le CNRS dans le cadre de la </w:t>
      </w:r>
      <w:r w:rsidR="005C67F7">
        <w:rPr>
          <w:rFonts w:cs="Roboto"/>
          <w:color w:val="000000"/>
        </w:rPr>
        <w:t>stratégie européenne des ressources humaines pour la recherche (HRS4R)</w:t>
      </w:r>
      <w:r>
        <w:t>.</w:t>
      </w:r>
      <w:r w:rsidRPr="005B5B89">
        <w:t xml:space="preserve"> </w:t>
      </w:r>
      <w:r>
        <w:t xml:space="preserve">Le contrat doctoral débutera le </w:t>
      </w:r>
      <w:r w:rsidRPr="002B04ED">
        <w:rPr>
          <w:b/>
        </w:rPr>
        <w:t>1</w:t>
      </w:r>
      <w:r w:rsidRPr="002B04ED">
        <w:rPr>
          <w:b/>
          <w:vertAlign w:val="superscript"/>
        </w:rPr>
        <w:t>er</w:t>
      </w:r>
      <w:r w:rsidRPr="002B04ED">
        <w:rPr>
          <w:b/>
        </w:rPr>
        <w:t xml:space="preserve"> octobre 20</w:t>
      </w:r>
      <w:r w:rsidR="00D17BAA">
        <w:rPr>
          <w:b/>
        </w:rPr>
        <w:t>20</w:t>
      </w:r>
      <w:r w:rsidRPr="002B04ED">
        <w:rPr>
          <w:b/>
        </w:rPr>
        <w:t>.</w:t>
      </w:r>
      <w:r>
        <w:t xml:space="preserve"> </w:t>
      </w:r>
    </w:p>
    <w:p w:rsidR="003462AC" w:rsidRDefault="003462AC" w:rsidP="005B5B89">
      <w:pPr>
        <w:jc w:val="both"/>
        <w:rPr>
          <w:b/>
        </w:rPr>
      </w:pPr>
    </w:p>
    <w:p w:rsidR="00E6726B" w:rsidRPr="00136D13" w:rsidRDefault="00E6726B" w:rsidP="005B5B89">
      <w:pPr>
        <w:jc w:val="both"/>
        <w:rPr>
          <w:b/>
        </w:rPr>
      </w:pPr>
      <w:r w:rsidRPr="00136D13">
        <w:rPr>
          <w:b/>
        </w:rPr>
        <w:t>Les unités du CNRS à l’étranger qui peuvent accueillir la mobilité internationale dans le cadre de la campagne 20</w:t>
      </w:r>
      <w:r w:rsidR="0053689D">
        <w:rPr>
          <w:b/>
        </w:rPr>
        <w:t>20</w:t>
      </w:r>
      <w:r w:rsidRPr="00136D13">
        <w:rPr>
          <w:b/>
        </w:rPr>
        <w:t xml:space="preserve"> sont :</w:t>
      </w:r>
    </w:p>
    <w:p w:rsidR="00181DCC" w:rsidRPr="00CC7BDB" w:rsidRDefault="00136D13" w:rsidP="005A53CD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USR 3077 Institut de recherch</w:t>
      </w:r>
      <w:r w:rsidR="00CC7BDB" w:rsidRPr="00CC7BDB">
        <w:t>e</w:t>
      </w:r>
      <w:r w:rsidRPr="00CC7BDB">
        <w:t xml:space="preserve"> sur le Maghreb contemporain (IRMC)</w:t>
      </w:r>
    </w:p>
    <w:p w:rsidR="00181DCC" w:rsidRPr="00CC7BDB" w:rsidRDefault="00136D13" w:rsidP="00DF0572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  <w:rPr>
          <w:b/>
        </w:rPr>
      </w:pPr>
      <w:r w:rsidRPr="00CC7BDB">
        <w:t xml:space="preserve">USR 3135 Institut </w:t>
      </w:r>
      <w:r w:rsidR="00CC7BDB">
        <w:t>f</w:t>
      </w:r>
      <w:r w:rsidRPr="00CC7BDB">
        <w:t>rançais du Proche Orient (IFPO)</w:t>
      </w:r>
    </w:p>
    <w:p w:rsidR="00CC7BDB" w:rsidRPr="00CC7BDB" w:rsidRDefault="00CC7BDB" w:rsidP="00DF0572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  <w:rPr>
          <w:b/>
        </w:rPr>
      </w:pPr>
      <w:r>
        <w:t>USR 3123 Centre d’études et de documentation économiques, juridiques et sociales (CEDEJ)</w:t>
      </w:r>
    </w:p>
    <w:p w:rsidR="00181DCC" w:rsidRPr="00CC7BDB" w:rsidRDefault="00136D13" w:rsidP="00FA3C1C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  <w:rPr>
          <w:b/>
        </w:rPr>
      </w:pPr>
      <w:r w:rsidRPr="00CC7BDB">
        <w:t>USR 3136 Centre Jacques Berque (CJB)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USR</w:t>
      </w:r>
      <w:r>
        <w:t xml:space="preserve"> </w:t>
      </w:r>
      <w:r w:rsidRPr="00CC7BDB">
        <w:t>3142 Institut de recherche sur l'Asie du Sud-Est contemporaine (IRASEC)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USR</w:t>
      </w:r>
      <w:r>
        <w:t xml:space="preserve"> </w:t>
      </w:r>
      <w:r w:rsidRPr="00CC7BDB">
        <w:t>3330 Savoirs et mondes indiens (UMIFRE 20 C</w:t>
      </w:r>
      <w:r>
        <w:t>SH</w:t>
      </w:r>
      <w:r w:rsidRPr="00CC7BDB">
        <w:t>, UMIFRE 21 IFP)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USR</w:t>
      </w:r>
      <w:r>
        <w:t xml:space="preserve"> </w:t>
      </w:r>
      <w:r w:rsidRPr="00CC7BDB">
        <w:t xml:space="preserve">3331 Asie Orientale (UMIFRE 18 CEFC, UMIFRE 19 </w:t>
      </w:r>
      <w:r>
        <w:t>IFRJ-MFJ)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USR</w:t>
      </w:r>
      <w:r>
        <w:t xml:space="preserve"> </w:t>
      </w:r>
      <w:r w:rsidRPr="00CC7BDB">
        <w:t>3337 Amérique Latine (UMIFRE 16 CEMCA, UMIFRE 17 IFEA)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  <w:rPr>
          <w:lang w:val="en-GB"/>
        </w:rPr>
      </w:pPr>
      <w:r w:rsidRPr="00CC7BDB">
        <w:rPr>
          <w:lang w:val="en-GB"/>
        </w:rPr>
        <w:t>UMI 2006 Epigenetics, data, politics (EPIDAPO)</w:t>
      </w:r>
    </w:p>
    <w:p w:rsidR="00CC7BDB" w:rsidRPr="00CC7BDB" w:rsidRDefault="00CC7BDB" w:rsidP="00CC7BDB">
      <w:pPr>
        <w:pStyle w:val="Paragraphedeliste"/>
        <w:numPr>
          <w:ilvl w:val="0"/>
          <w:numId w:val="6"/>
        </w:numPr>
        <w:tabs>
          <w:tab w:val="left" w:pos="3686"/>
          <w:tab w:val="right" w:pos="6096"/>
        </w:tabs>
        <w:spacing w:before="120"/>
        <w:ind w:right="-55"/>
      </w:pPr>
      <w:r w:rsidRPr="00CC7BDB">
        <w:t>UMI</w:t>
      </w:r>
      <w:r>
        <w:t xml:space="preserve"> 3157 </w:t>
      </w:r>
      <w:r w:rsidRPr="00CC7BDB">
        <w:t>Interdisciplinary and Global Environmental Studies</w:t>
      </w:r>
      <w:r>
        <w:t xml:space="preserve"> (iGLOBES)</w:t>
      </w:r>
    </w:p>
    <w:p w:rsidR="00136D13" w:rsidRDefault="00136D13" w:rsidP="00136D13">
      <w:pPr>
        <w:tabs>
          <w:tab w:val="right" w:pos="8763"/>
        </w:tabs>
        <w:spacing w:before="120" w:after="120"/>
        <w:ind w:right="-55"/>
      </w:pPr>
    </w:p>
    <w:p w:rsidR="0053689D" w:rsidRDefault="0053689D" w:rsidP="00136D13">
      <w:pPr>
        <w:tabs>
          <w:tab w:val="right" w:pos="8763"/>
        </w:tabs>
        <w:spacing w:before="120" w:after="120"/>
        <w:ind w:right="-55"/>
      </w:pPr>
    </w:p>
    <w:p w:rsidR="00116CE1" w:rsidRPr="00116CE1" w:rsidRDefault="00581046" w:rsidP="00116CE1">
      <w:pPr>
        <w:spacing w:after="120"/>
        <w:rPr>
          <w:b/>
          <w:color w:val="1F497D"/>
        </w:rPr>
      </w:pPr>
      <w:r>
        <w:rPr>
          <w:rFonts w:ascii="Arial Narrow" w:hAnsi="Arial Narrow"/>
          <w:b/>
          <w:color w:val="1F497D"/>
          <w:sz w:val="32"/>
          <w:szCs w:val="32"/>
        </w:rPr>
        <w:t>Comment déposer votre dossier ?</w:t>
      </w:r>
      <w:r w:rsidR="00040EBE" w:rsidRPr="00116CE1">
        <w:rPr>
          <w:rFonts w:ascii="Arial Narrow" w:hAnsi="Arial Narrow"/>
          <w:b/>
          <w:color w:val="1F497D"/>
          <w:sz w:val="32"/>
          <w:szCs w:val="32"/>
        </w:rPr>
        <w:cr/>
      </w:r>
    </w:p>
    <w:p w:rsidR="00040EBE" w:rsidRPr="00116CE1" w:rsidRDefault="00581046" w:rsidP="00040EBE">
      <w:pPr>
        <w:numPr>
          <w:ilvl w:val="0"/>
          <w:numId w:val="3"/>
        </w:numPr>
        <w:spacing w:after="0" w:line="360" w:lineRule="auto"/>
        <w:ind w:left="0" w:right="520" w:firstLine="426"/>
      </w:pPr>
      <w:r>
        <w:t>Compléter</w:t>
      </w:r>
      <w:r w:rsidR="00AF4684">
        <w:t xml:space="preserve"> l</w:t>
      </w:r>
      <w:r w:rsidR="00040EBE" w:rsidRPr="00116CE1">
        <w:t xml:space="preserve">e formulaire </w:t>
      </w:r>
      <w:r w:rsidR="00AF4684">
        <w:t>ci-après</w:t>
      </w:r>
    </w:p>
    <w:p w:rsidR="00040EBE" w:rsidRPr="00116CE1" w:rsidRDefault="00581046" w:rsidP="00040EBE">
      <w:pPr>
        <w:numPr>
          <w:ilvl w:val="0"/>
          <w:numId w:val="3"/>
        </w:numPr>
        <w:spacing w:after="0" w:line="360" w:lineRule="auto"/>
        <w:ind w:left="0" w:right="520" w:firstLine="426"/>
      </w:pPr>
      <w:r w:rsidRPr="00116CE1">
        <w:t>L’enregistrer</w:t>
      </w:r>
      <w:r w:rsidR="00040EBE" w:rsidRPr="00116CE1">
        <w:t xml:space="preserve"> au format </w:t>
      </w:r>
      <w:r w:rsidR="00040EBE" w:rsidRPr="00116CE1">
        <w:rPr>
          <w:b/>
        </w:rPr>
        <w:t>pdf</w:t>
      </w:r>
    </w:p>
    <w:p w:rsidR="00040EBE" w:rsidRPr="00116CE1" w:rsidRDefault="00581046" w:rsidP="00040EBE">
      <w:pPr>
        <w:numPr>
          <w:ilvl w:val="0"/>
          <w:numId w:val="3"/>
        </w:numPr>
        <w:spacing w:after="0" w:line="360" w:lineRule="auto"/>
        <w:ind w:left="0" w:right="520" w:firstLine="426"/>
        <w:rPr>
          <w:i/>
        </w:rPr>
      </w:pPr>
      <w:r w:rsidRPr="00116CE1">
        <w:t>Le</w:t>
      </w:r>
      <w:r w:rsidR="00040EBE" w:rsidRPr="00116CE1">
        <w:t xml:space="preserve"> renommer sous l’intitulé suivant : </w:t>
      </w:r>
      <w:r w:rsidR="00EC4533" w:rsidRPr="00116CE1">
        <w:t>doctorants</w:t>
      </w:r>
      <w:r w:rsidR="008B5EA4">
        <w:t>_</w:t>
      </w:r>
      <w:r w:rsidR="00EC4533" w:rsidRPr="008B5EA4">
        <w:rPr>
          <w:i/>
        </w:rPr>
        <w:t>nom</w:t>
      </w:r>
      <w:r w:rsidR="00040EBE" w:rsidRPr="008B5EA4">
        <w:rPr>
          <w:i/>
        </w:rPr>
        <w:t xml:space="preserve"> du porteur</w:t>
      </w:r>
      <w:r w:rsidR="00040EBE" w:rsidRPr="00116CE1">
        <w:t>.pdf</w:t>
      </w:r>
    </w:p>
    <w:p w:rsidR="007D4F39" w:rsidRDefault="00581046" w:rsidP="00774B68">
      <w:pPr>
        <w:numPr>
          <w:ilvl w:val="0"/>
          <w:numId w:val="3"/>
        </w:numPr>
        <w:spacing w:after="0" w:line="360" w:lineRule="auto"/>
        <w:ind w:left="0" w:right="520" w:firstLine="426"/>
        <w:rPr>
          <w:rStyle w:val="Lienhypertexte"/>
          <w:color w:val="auto"/>
          <w:u w:val="none"/>
        </w:rPr>
      </w:pPr>
      <w:r>
        <w:t>E</w:t>
      </w:r>
      <w:r w:rsidR="00040EBE" w:rsidRPr="00116CE1">
        <w:t xml:space="preserve">nvoyer le fichier par mel à l’adresse suivante : </w:t>
      </w:r>
      <w:hyperlink r:id="rId8" w:history="1">
        <w:r w:rsidR="00116CE1" w:rsidRPr="003309DB">
          <w:rPr>
            <w:rStyle w:val="Lienhypertexte"/>
          </w:rPr>
          <w:t>inshs.doctorants@cnrs.fr</w:t>
        </w:r>
      </w:hyperlink>
    </w:p>
    <w:p w:rsidR="00774B68" w:rsidRDefault="00774B68" w:rsidP="00774B68">
      <w:pPr>
        <w:spacing w:after="0" w:line="360" w:lineRule="auto"/>
        <w:ind w:left="426" w:right="520"/>
      </w:pPr>
    </w:p>
    <w:p w:rsidR="003462AC" w:rsidRDefault="003462AC" w:rsidP="003462A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36D13" w:rsidRDefault="00040EBE" w:rsidP="003462AC">
      <w:pPr>
        <w:spacing w:before="240" w:line="360" w:lineRule="auto"/>
        <w:ind w:left="66" w:right="520"/>
        <w:jc w:val="center"/>
        <w:rPr>
          <w:b/>
          <w:color w:val="FF0000"/>
        </w:rPr>
      </w:pPr>
      <w:r w:rsidRPr="007D4F39">
        <w:rPr>
          <w:b/>
          <w:color w:val="FF0000"/>
        </w:rPr>
        <w:lastRenderedPageBreak/>
        <w:t xml:space="preserve">A déposer au plus tard le </w:t>
      </w:r>
      <w:r w:rsidR="008B5EA4">
        <w:rPr>
          <w:b/>
          <w:color w:val="FF0000"/>
        </w:rPr>
        <w:t xml:space="preserve">31 </w:t>
      </w:r>
      <w:r w:rsidR="001379A2">
        <w:rPr>
          <w:b/>
          <w:color w:val="FF0000"/>
        </w:rPr>
        <w:t>mars</w:t>
      </w:r>
      <w:r w:rsidR="008B5EA4">
        <w:rPr>
          <w:b/>
          <w:color w:val="FF0000"/>
        </w:rPr>
        <w:t xml:space="preserve"> 20</w:t>
      </w:r>
      <w:r w:rsidR="0053689D">
        <w:rPr>
          <w:b/>
          <w:color w:val="FF0000"/>
        </w:rPr>
        <w:t>20</w:t>
      </w:r>
      <w:r w:rsidR="003462AC">
        <w:rPr>
          <w:b/>
          <w:color w:val="FF0000"/>
        </w:rPr>
        <w:t xml:space="preserve"> minuit</w:t>
      </w:r>
    </w:p>
    <w:p w:rsidR="003462AC" w:rsidRDefault="003462AC" w:rsidP="003462AC">
      <w:pPr>
        <w:spacing w:before="240" w:line="360" w:lineRule="auto"/>
        <w:ind w:left="66" w:right="520"/>
        <w:rPr>
          <w:b/>
          <w:sz w:val="24"/>
          <w:szCs w:val="24"/>
        </w:rPr>
      </w:pPr>
    </w:p>
    <w:p w:rsidR="00040EBE" w:rsidRPr="0006067C" w:rsidRDefault="008B5EA4" w:rsidP="00040EBE">
      <w:pPr>
        <w:tabs>
          <w:tab w:val="right" w:pos="8763"/>
        </w:tabs>
        <w:spacing w:before="120" w:after="120"/>
        <w:ind w:right="-55"/>
        <w:jc w:val="both"/>
      </w:pPr>
      <w:r>
        <w:rPr>
          <w:b/>
          <w:sz w:val="24"/>
          <w:szCs w:val="24"/>
        </w:rPr>
        <w:t>Sujet de thèse</w:t>
      </w:r>
      <w:r w:rsidR="00040EBE" w:rsidRPr="0006067C">
        <w:t xml:space="preserve"> </w:t>
      </w:r>
      <w:r w:rsidR="00040EBE" w:rsidRPr="0006067C">
        <w:rPr>
          <w:color w:val="1F497D"/>
        </w:rPr>
        <w:sym w:font="Wingdings 3" w:char="F07D"/>
      </w:r>
      <w:r w:rsidR="00040EBE" w:rsidRPr="0006067C">
        <w:t xml:space="preserve"> </w:t>
      </w:r>
      <w:r w:rsidR="00040EBE" w:rsidRPr="0006067C"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040EBE" w:rsidRPr="0006067C">
        <w:instrText xml:space="preserve"> FORMTEXT </w:instrText>
      </w:r>
      <w:r w:rsidR="00040EBE" w:rsidRPr="0006067C">
        <w:fldChar w:fldCharType="separate"/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rPr>
          <w:noProof/>
        </w:rPr>
        <w:t> </w:t>
      </w:r>
      <w:r w:rsidR="00040EBE" w:rsidRPr="0006067C">
        <w:fldChar w:fldCharType="end"/>
      </w:r>
      <w:bookmarkEnd w:id="1"/>
    </w:p>
    <w:p w:rsidR="008B5EA4" w:rsidRDefault="008B5EA4" w:rsidP="008B5EA4">
      <w:pPr>
        <w:rPr>
          <w:b/>
          <w:szCs w:val="24"/>
        </w:rPr>
      </w:pPr>
    </w:p>
    <w:p w:rsidR="00B35291" w:rsidRPr="008B5EA4" w:rsidRDefault="00040EBE" w:rsidP="000A59FB">
      <w:pPr>
        <w:spacing w:before="120" w:after="120"/>
        <w:ind w:right="-57"/>
      </w:pPr>
      <w:r w:rsidRPr="008B5EA4">
        <w:rPr>
          <w:b/>
        </w:rPr>
        <w:t>Directeur</w:t>
      </w:r>
      <w:r w:rsidR="008B5EA4" w:rsidRPr="008B5EA4">
        <w:rPr>
          <w:b/>
        </w:rPr>
        <w:t>(rice)</w:t>
      </w:r>
      <w:r w:rsidRPr="008B5EA4">
        <w:rPr>
          <w:b/>
        </w:rPr>
        <w:t xml:space="preserve"> de </w:t>
      </w:r>
      <w:r w:rsidR="008B5EA4" w:rsidRPr="008B5EA4">
        <w:rPr>
          <w:b/>
        </w:rPr>
        <w:t>thèse</w:t>
      </w:r>
      <w:r w:rsidR="008B5EA4" w:rsidRPr="008B5EA4">
        <w:t xml:space="preserve"> </w:t>
      </w:r>
      <w:r w:rsidR="008B5EA4" w:rsidRPr="008B5EA4">
        <w:rPr>
          <w:color w:val="1F497D"/>
        </w:rPr>
        <w:sym w:font="Wingdings 3" w:char="F07D"/>
      </w:r>
      <w:r w:rsidR="008B5EA4" w:rsidRPr="008B5EA4">
        <w:rPr>
          <w:color w:val="1F497D"/>
        </w:rPr>
        <w:t xml:space="preserve"> </w:t>
      </w:r>
      <w:r w:rsidR="00B35291" w:rsidRPr="008B5EA4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5291" w:rsidRPr="008B5EA4">
        <w:instrText xml:space="preserve"> FORMCHECKBOX </w:instrText>
      </w:r>
      <w:r w:rsidR="00EA19DE">
        <w:fldChar w:fldCharType="separate"/>
      </w:r>
      <w:r w:rsidR="00B35291" w:rsidRPr="008B5EA4">
        <w:fldChar w:fldCharType="end"/>
      </w:r>
      <w:r w:rsidR="00B35291" w:rsidRPr="008B5EA4">
        <w:t xml:space="preserve"> M.   </w:t>
      </w:r>
      <w:r w:rsidR="00B35291" w:rsidRPr="008B5EA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B35291" w:rsidRPr="008B5EA4">
        <w:instrText xml:space="preserve"> FORMCHECKBOX </w:instrText>
      </w:r>
      <w:r w:rsidR="00EA19DE">
        <w:fldChar w:fldCharType="separate"/>
      </w:r>
      <w:r w:rsidR="00B35291" w:rsidRPr="008B5EA4">
        <w:fldChar w:fldCharType="end"/>
      </w:r>
      <w:r w:rsidR="00B35291" w:rsidRPr="008B5EA4">
        <w:t xml:space="preserve"> Mme        Prénom </w:t>
      </w:r>
      <w:r w:rsidR="00B35291" w:rsidRPr="008B5EA4">
        <w:rPr>
          <w:color w:val="1F497D"/>
        </w:rPr>
        <w:sym w:font="Wingdings 3" w:char="F07D"/>
      </w:r>
      <w:r w:rsidR="00B35291" w:rsidRPr="008B5EA4">
        <w:t xml:space="preserve"> </w:t>
      </w:r>
      <w:r w:rsidR="00B35291"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="00B35291" w:rsidRPr="008B5EA4">
        <w:instrText xml:space="preserve"> FORMTEXT </w:instrText>
      </w:r>
      <w:r w:rsidR="00B35291" w:rsidRPr="008B5EA4">
        <w:fldChar w:fldCharType="separate"/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fldChar w:fldCharType="end"/>
      </w:r>
      <w:r w:rsidR="00B35291" w:rsidRPr="008B5EA4">
        <w:tab/>
        <w:t xml:space="preserve">Nom </w:t>
      </w:r>
      <w:r w:rsidR="00B35291" w:rsidRPr="008B5EA4">
        <w:rPr>
          <w:color w:val="1F497D"/>
        </w:rPr>
        <w:sym w:font="Wingdings 3" w:char="F07D"/>
      </w:r>
      <w:r w:rsidR="00B35291" w:rsidRPr="008B5EA4">
        <w:t xml:space="preserve"> </w:t>
      </w:r>
      <w:r w:rsidR="00B35291"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="00B35291" w:rsidRPr="008B5EA4">
        <w:instrText xml:space="preserve"> FORMTEXT </w:instrText>
      </w:r>
      <w:r w:rsidR="00B35291" w:rsidRPr="008B5EA4">
        <w:fldChar w:fldCharType="separate"/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rPr>
          <w:noProof/>
        </w:rPr>
        <w:t> </w:t>
      </w:r>
      <w:r w:rsidR="00B35291" w:rsidRPr="008B5EA4">
        <w:fldChar w:fldCharType="end"/>
      </w:r>
    </w:p>
    <w:p w:rsidR="008B5EA4" w:rsidRPr="008B5EA4" w:rsidRDefault="008B5EA4" w:rsidP="000A59FB">
      <w:pPr>
        <w:spacing w:before="120" w:after="120"/>
        <w:ind w:right="-57"/>
      </w:pPr>
      <w:r w:rsidRPr="008B5EA4">
        <w:rPr>
          <w:b/>
        </w:rPr>
        <w:t>Section CNRS de rattachement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5B5B89" w:rsidRPr="008B5EA4" w:rsidRDefault="005B5B89" w:rsidP="000A59FB">
      <w:pPr>
        <w:spacing w:before="120" w:after="120"/>
        <w:ind w:right="-57"/>
      </w:pPr>
      <w:r w:rsidRPr="008B5EA4">
        <w:rPr>
          <w:b/>
        </w:rPr>
        <w:t>Unité de recherche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B35291" w:rsidRPr="008B5EA4" w:rsidRDefault="00B35291" w:rsidP="000A59FB">
      <w:pPr>
        <w:spacing w:before="120" w:after="120"/>
        <w:ind w:right="-57"/>
      </w:pPr>
      <w:r w:rsidRPr="008B5EA4">
        <w:t xml:space="preserve">Courriel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912F67" w:rsidRDefault="00912F67" w:rsidP="00B35291">
      <w:pPr>
        <w:spacing w:before="120" w:after="120"/>
        <w:ind w:right="-55"/>
      </w:pPr>
    </w:p>
    <w:p w:rsidR="000A59FB" w:rsidRDefault="000A59FB" w:rsidP="000A59FB">
      <w:pPr>
        <w:rPr>
          <w:b/>
        </w:rPr>
      </w:pPr>
      <w:r>
        <w:rPr>
          <w:b/>
        </w:rPr>
        <w:t xml:space="preserve">Le cas échéant : </w:t>
      </w:r>
    </w:p>
    <w:p w:rsidR="000A59FB" w:rsidRPr="008B5EA4" w:rsidRDefault="000A59FB" w:rsidP="000A59FB">
      <w:pPr>
        <w:spacing w:before="120" w:after="120"/>
        <w:ind w:right="-57"/>
      </w:pPr>
      <w:r>
        <w:rPr>
          <w:b/>
        </w:rPr>
        <w:t>Co-d</w:t>
      </w:r>
      <w:r w:rsidRPr="008B5EA4">
        <w:rPr>
          <w:b/>
        </w:rPr>
        <w:t>irecteur(rice) de thèse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rPr>
          <w:color w:val="1F497D"/>
        </w:rPr>
        <w:t xml:space="preserve"> </w:t>
      </w:r>
      <w:r w:rsidRPr="008B5EA4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5EA4">
        <w:instrText xml:space="preserve"> FORMCHECKBOX </w:instrText>
      </w:r>
      <w:r w:rsidR="00EA19DE">
        <w:fldChar w:fldCharType="separate"/>
      </w:r>
      <w:r w:rsidRPr="008B5EA4">
        <w:fldChar w:fldCharType="end"/>
      </w:r>
      <w:r w:rsidRPr="008B5EA4">
        <w:t xml:space="preserve"> M.   </w:t>
      </w:r>
      <w:r w:rsidRPr="008B5EA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B5EA4">
        <w:instrText xml:space="preserve"> FORMCHECKBOX </w:instrText>
      </w:r>
      <w:r w:rsidR="00EA19DE">
        <w:fldChar w:fldCharType="separate"/>
      </w:r>
      <w:r w:rsidRPr="008B5EA4">
        <w:fldChar w:fldCharType="end"/>
      </w:r>
      <w:r w:rsidRPr="008B5EA4">
        <w:t xml:space="preserve"> Mme        Prénom </w:t>
      </w:r>
      <w:r w:rsidRPr="008B5EA4">
        <w:rPr>
          <w:color w:val="1F497D"/>
        </w:rPr>
        <w:sym w:font="Wingdings 3" w:char="F07D"/>
      </w:r>
      <w:r w:rsidRPr="008B5EA4">
        <w:t xml:space="preserve"> </w:t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fldChar w:fldCharType="end"/>
      </w:r>
      <w:r w:rsidRPr="008B5EA4">
        <w:tab/>
        <w:t xml:space="preserve">Nom </w:t>
      </w:r>
      <w:r w:rsidRPr="008B5EA4">
        <w:rPr>
          <w:color w:val="1F497D"/>
        </w:rPr>
        <w:sym w:font="Wingdings 3" w:char="F07D"/>
      </w:r>
      <w:r w:rsidRPr="008B5EA4">
        <w:t xml:space="preserve"> </w:t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rPr>
          <w:noProof/>
        </w:rPr>
        <w:t> </w:t>
      </w:r>
      <w:r w:rsidRPr="008B5EA4">
        <w:fldChar w:fldCharType="end"/>
      </w:r>
    </w:p>
    <w:p w:rsidR="000A59FB" w:rsidRPr="008B5EA4" w:rsidRDefault="000A59FB" w:rsidP="000A59FB">
      <w:pPr>
        <w:spacing w:before="120" w:after="120"/>
        <w:ind w:right="-57"/>
      </w:pPr>
      <w:r w:rsidRPr="008B5EA4">
        <w:rPr>
          <w:b/>
        </w:rPr>
        <w:t>Section CNRS de rattachement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0A59FB" w:rsidRPr="008B5EA4" w:rsidRDefault="000A59FB" w:rsidP="000A59FB">
      <w:pPr>
        <w:spacing w:before="120" w:after="120"/>
        <w:ind w:right="-57"/>
      </w:pPr>
      <w:r w:rsidRPr="008B5EA4">
        <w:rPr>
          <w:b/>
        </w:rPr>
        <w:t>Unité de recherche</w:t>
      </w:r>
      <w:r w:rsidRPr="008B5EA4">
        <w:t xml:space="preserve">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0A59FB" w:rsidRDefault="000A59FB" w:rsidP="000A59FB">
      <w:pPr>
        <w:spacing w:before="120" w:after="120"/>
        <w:ind w:right="-55"/>
      </w:pPr>
      <w:r w:rsidRPr="008B5EA4">
        <w:t xml:space="preserve">Courriel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3462AC" w:rsidRDefault="003462AC" w:rsidP="003462AC">
      <w:pPr>
        <w:spacing w:before="120" w:after="120"/>
        <w:ind w:right="-55"/>
      </w:pPr>
    </w:p>
    <w:p w:rsidR="003462AC" w:rsidRDefault="003462AC" w:rsidP="003462AC">
      <w:pPr>
        <w:spacing w:before="120" w:after="120"/>
        <w:ind w:right="-55"/>
      </w:pPr>
    </w:p>
    <w:p w:rsidR="003462AC" w:rsidRPr="0006067C" w:rsidRDefault="003462AC" w:rsidP="003462AC">
      <w:pPr>
        <w:tabs>
          <w:tab w:val="right" w:pos="8763"/>
        </w:tabs>
        <w:spacing w:before="120" w:after="120"/>
        <w:ind w:right="-55"/>
        <w:jc w:val="both"/>
      </w:pPr>
      <w:r w:rsidRPr="003462AC">
        <w:rPr>
          <w:b/>
        </w:rPr>
        <w:t>Unité CNRS à l’étranger pour la mobilité internationale</w:t>
      </w:r>
      <w:r>
        <w:t xml:space="preserve"> </w:t>
      </w:r>
      <w:r w:rsidRPr="0006067C">
        <w:rPr>
          <w:color w:val="1F497D"/>
        </w:rPr>
        <w:sym w:font="Wingdings 3" w:char="F07D"/>
      </w:r>
      <w:r w:rsidRPr="0006067C">
        <w:t xml:space="preserve"> </w:t>
      </w:r>
      <w:r w:rsidRPr="0006067C">
        <w:fldChar w:fldCharType="begin">
          <w:ffData>
            <w:name w:val="Texte1"/>
            <w:enabled/>
            <w:calcOnExit w:val="0"/>
            <w:textInput/>
          </w:ffData>
        </w:fldChar>
      </w:r>
      <w:r w:rsidRPr="0006067C">
        <w:instrText xml:space="preserve"> FORMTEXT </w:instrText>
      </w:r>
      <w:r w:rsidRPr="0006067C">
        <w:fldChar w:fldCharType="separate"/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rPr>
          <w:noProof/>
        </w:rPr>
        <w:t> </w:t>
      </w:r>
      <w:r w:rsidRPr="0006067C">
        <w:fldChar w:fldCharType="end"/>
      </w:r>
    </w:p>
    <w:p w:rsidR="003462AC" w:rsidRPr="008B5EA4" w:rsidRDefault="003462AC" w:rsidP="000A59FB">
      <w:pPr>
        <w:spacing w:before="120" w:after="120"/>
        <w:ind w:right="-55"/>
      </w:pPr>
      <w:r w:rsidRPr="003462AC">
        <w:rPr>
          <w:b/>
        </w:rPr>
        <w:t>Pays de destination pour la mobilité internationale</w:t>
      </w:r>
      <w:r w:rsidRPr="00116CE1">
        <w:t> </w:t>
      </w:r>
      <w:r w:rsidRPr="00116CE1">
        <w:rPr>
          <w:color w:val="1F497D"/>
        </w:rPr>
        <w:sym w:font="Wingdings 3" w:char="F07D"/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rPr>
          <w:noProof/>
        </w:rPr>
        <w:t> </w:t>
      </w:r>
      <w:r w:rsidRPr="00116CE1">
        <w:fldChar w:fldCharType="end"/>
      </w:r>
    </w:p>
    <w:p w:rsidR="002B7DCA" w:rsidRDefault="002B7DC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035BA" w:rsidRDefault="003035BA" w:rsidP="00B309A0">
      <w:pPr>
        <w:tabs>
          <w:tab w:val="left" w:pos="3686"/>
          <w:tab w:val="right" w:pos="6096"/>
        </w:tabs>
        <w:spacing w:before="120" w:after="120"/>
        <w:ind w:right="-57"/>
        <w:rPr>
          <w:b/>
          <w:sz w:val="24"/>
          <w:szCs w:val="24"/>
        </w:rPr>
      </w:pPr>
    </w:p>
    <w:p w:rsidR="00040EBE" w:rsidRPr="00116CE1" w:rsidRDefault="00040EBE" w:rsidP="00B309A0">
      <w:pPr>
        <w:tabs>
          <w:tab w:val="left" w:pos="3686"/>
          <w:tab w:val="right" w:pos="6096"/>
        </w:tabs>
        <w:spacing w:before="120" w:after="120"/>
        <w:ind w:right="-57"/>
        <w:rPr>
          <w:i/>
          <w:color w:val="595959" w:themeColor="text1" w:themeTint="A6"/>
        </w:rPr>
      </w:pPr>
      <w:r w:rsidRPr="00B35291">
        <w:rPr>
          <w:b/>
          <w:sz w:val="24"/>
          <w:szCs w:val="24"/>
        </w:rPr>
        <w:t>Descriptif du projet de recherche doctorale</w:t>
      </w:r>
      <w:r w:rsidRPr="00116CE1">
        <w:rPr>
          <w:b/>
        </w:rPr>
        <w:t xml:space="preserve"> </w:t>
      </w:r>
      <w:r w:rsidRPr="00116CE1">
        <w:rPr>
          <w:i/>
          <w:color w:val="595959" w:themeColor="text1" w:themeTint="A6"/>
        </w:rPr>
        <w:t>(2 pages maximum)</w:t>
      </w:r>
    </w:p>
    <w:p w:rsidR="00040EBE" w:rsidRPr="0030218F" w:rsidRDefault="00040EBE" w:rsidP="0030218F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935C53" w:rsidRPr="00116CE1" w:rsidRDefault="00935C53" w:rsidP="00040EBE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2B7DCA" w:rsidRDefault="002B7DCA" w:rsidP="00C00C68">
      <w:pPr>
        <w:tabs>
          <w:tab w:val="left" w:pos="3686"/>
          <w:tab w:val="right" w:pos="6096"/>
        </w:tabs>
        <w:spacing w:before="120" w:after="0"/>
        <w:ind w:right="-57"/>
        <w:rPr>
          <w:i/>
          <w:color w:val="595959" w:themeColor="text1" w:themeTint="A6"/>
        </w:rPr>
      </w:pPr>
      <w:r>
        <w:rPr>
          <w:b/>
          <w:sz w:val="24"/>
          <w:szCs w:val="24"/>
        </w:rPr>
        <w:t xml:space="preserve">Curriculum vitae </w:t>
      </w:r>
      <w:r w:rsidRPr="004E699E">
        <w:rPr>
          <w:b/>
          <w:sz w:val="24"/>
          <w:szCs w:val="24"/>
          <w:u w:val="single"/>
        </w:rPr>
        <w:t>court</w:t>
      </w:r>
      <w:r>
        <w:rPr>
          <w:b/>
          <w:sz w:val="24"/>
          <w:szCs w:val="24"/>
        </w:rPr>
        <w:t xml:space="preserve"> de l’encadrant(e) </w:t>
      </w:r>
      <w:r w:rsidRPr="00116CE1">
        <w:rPr>
          <w:i/>
          <w:color w:val="595959" w:themeColor="text1" w:themeTint="A6"/>
        </w:rPr>
        <w:t>(</w:t>
      </w:r>
      <w:r>
        <w:rPr>
          <w:i/>
          <w:color w:val="595959" w:themeColor="text1" w:themeTint="A6"/>
        </w:rPr>
        <w:t>1 page</w:t>
      </w:r>
      <w:r w:rsidRPr="00116CE1">
        <w:rPr>
          <w:i/>
          <w:color w:val="595959" w:themeColor="text1" w:themeTint="A6"/>
        </w:rPr>
        <w:t xml:space="preserve"> maximum)</w:t>
      </w:r>
    </w:p>
    <w:p w:rsidR="00C00C68" w:rsidRPr="00116CE1" w:rsidRDefault="00C00C68" w:rsidP="00C00C68">
      <w:pPr>
        <w:tabs>
          <w:tab w:val="left" w:pos="3686"/>
          <w:tab w:val="right" w:pos="6096"/>
        </w:tabs>
        <w:spacing w:after="120"/>
        <w:ind w:right="-57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(</w:t>
      </w:r>
      <w:r w:rsidR="004E699E">
        <w:rPr>
          <w:i/>
          <w:color w:val="595959" w:themeColor="text1" w:themeTint="A6"/>
        </w:rPr>
        <w:t>I</w:t>
      </w:r>
      <w:r>
        <w:rPr>
          <w:i/>
          <w:color w:val="595959" w:themeColor="text1" w:themeTint="A6"/>
        </w:rPr>
        <w:t>dentité, fonctions actuelles et passées,</w:t>
      </w:r>
      <w:r w:rsidR="004E699E">
        <w:rPr>
          <w:i/>
          <w:color w:val="595959" w:themeColor="text1" w:themeTint="A6"/>
        </w:rPr>
        <w:t xml:space="preserve"> projets de recherche principaux, encadrement,</w:t>
      </w:r>
      <w:r>
        <w:rPr>
          <w:i/>
          <w:color w:val="595959" w:themeColor="text1" w:themeTint="A6"/>
        </w:rPr>
        <w:t xml:space="preserve"> 5 publicat</w:t>
      </w:r>
      <w:r w:rsidR="004E699E">
        <w:rPr>
          <w:i/>
          <w:color w:val="595959" w:themeColor="text1" w:themeTint="A6"/>
        </w:rPr>
        <w:t>ions représentatives)</w:t>
      </w:r>
    </w:p>
    <w:p w:rsidR="002B7DCA" w:rsidRPr="0030218F" w:rsidRDefault="002B7DCA" w:rsidP="002B7DCA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B7DCA" w:rsidRDefault="002B7DCA" w:rsidP="002B7DCA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2B7DCA" w:rsidRPr="002B7DCA" w:rsidRDefault="002B7DCA" w:rsidP="002B7DCA">
      <w:pPr>
        <w:spacing w:after="120"/>
        <w:rPr>
          <w:b/>
          <w:sz w:val="24"/>
        </w:rPr>
      </w:pPr>
      <w:r w:rsidRPr="002B7DCA">
        <w:rPr>
          <w:b/>
          <w:sz w:val="24"/>
        </w:rPr>
        <w:t xml:space="preserve">Le cas échéant : </w:t>
      </w:r>
    </w:p>
    <w:p w:rsidR="004E699E" w:rsidRDefault="004E699E" w:rsidP="004E699E">
      <w:pPr>
        <w:tabs>
          <w:tab w:val="left" w:pos="3686"/>
          <w:tab w:val="right" w:pos="6096"/>
        </w:tabs>
        <w:spacing w:before="120" w:after="0"/>
        <w:ind w:right="-57"/>
        <w:rPr>
          <w:i/>
          <w:color w:val="595959" w:themeColor="text1" w:themeTint="A6"/>
        </w:rPr>
      </w:pPr>
      <w:r>
        <w:rPr>
          <w:b/>
          <w:sz w:val="24"/>
          <w:szCs w:val="24"/>
        </w:rPr>
        <w:t xml:space="preserve">Curriculum vitae </w:t>
      </w:r>
      <w:r w:rsidRPr="004E699E">
        <w:rPr>
          <w:b/>
          <w:sz w:val="24"/>
          <w:szCs w:val="24"/>
          <w:u w:val="single"/>
        </w:rPr>
        <w:t>court</w:t>
      </w:r>
      <w:r>
        <w:rPr>
          <w:b/>
          <w:sz w:val="24"/>
          <w:szCs w:val="24"/>
        </w:rPr>
        <w:t xml:space="preserve"> </w:t>
      </w:r>
      <w:r w:rsidR="00136D13">
        <w:rPr>
          <w:b/>
          <w:sz w:val="24"/>
          <w:szCs w:val="24"/>
        </w:rPr>
        <w:t>du (</w:t>
      </w:r>
      <w:r>
        <w:rPr>
          <w:b/>
          <w:sz w:val="24"/>
          <w:szCs w:val="24"/>
        </w:rPr>
        <w:t xml:space="preserve">de la) co-encadrant(e) </w:t>
      </w:r>
      <w:r w:rsidRPr="00116CE1">
        <w:rPr>
          <w:i/>
          <w:color w:val="595959" w:themeColor="text1" w:themeTint="A6"/>
        </w:rPr>
        <w:t>(</w:t>
      </w:r>
      <w:r>
        <w:rPr>
          <w:i/>
          <w:color w:val="595959" w:themeColor="text1" w:themeTint="A6"/>
        </w:rPr>
        <w:t>1 page</w:t>
      </w:r>
      <w:r w:rsidRPr="00116CE1">
        <w:rPr>
          <w:i/>
          <w:color w:val="595959" w:themeColor="text1" w:themeTint="A6"/>
        </w:rPr>
        <w:t xml:space="preserve"> maximum)</w:t>
      </w:r>
    </w:p>
    <w:p w:rsidR="004E699E" w:rsidRPr="00116CE1" w:rsidRDefault="004E699E" w:rsidP="004E699E">
      <w:pPr>
        <w:tabs>
          <w:tab w:val="left" w:pos="3686"/>
          <w:tab w:val="right" w:pos="6096"/>
        </w:tabs>
        <w:spacing w:after="120"/>
        <w:ind w:right="-57"/>
        <w:rPr>
          <w:i/>
          <w:color w:val="595959" w:themeColor="text1" w:themeTint="A6"/>
        </w:rPr>
      </w:pPr>
      <w:r>
        <w:rPr>
          <w:i/>
          <w:color w:val="595959" w:themeColor="text1" w:themeTint="A6"/>
        </w:rPr>
        <w:t>(Identité, fonctions actuelles et passées, projets de recherche principaux, encadrement, 5 publications représentatives)</w:t>
      </w:r>
    </w:p>
    <w:p w:rsidR="00E73029" w:rsidRPr="0030218F" w:rsidRDefault="00E73029" w:rsidP="00E73029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B7DCA" w:rsidRPr="00116CE1" w:rsidRDefault="002B7DCA" w:rsidP="002B7DCA">
      <w:pPr>
        <w:tabs>
          <w:tab w:val="left" w:pos="3686"/>
          <w:tab w:val="right" w:pos="6096"/>
        </w:tabs>
        <w:spacing w:before="120" w:after="120"/>
        <w:ind w:right="-55"/>
        <w:rPr>
          <w:b/>
        </w:rPr>
      </w:pPr>
    </w:p>
    <w:p w:rsidR="00040EBE" w:rsidRDefault="002B7DCA" w:rsidP="00B309A0">
      <w:pPr>
        <w:pStyle w:val="Paragraphedeliste"/>
        <w:spacing w:before="120" w:after="120"/>
        <w:ind w:left="0" w:right="-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Indiquer comment le sujet proposé s’insérera dans les axes de recherche </w:t>
      </w:r>
      <w:r w:rsidR="00C00C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C00C68">
        <w:rPr>
          <w:b/>
          <w:sz w:val="24"/>
          <w:szCs w:val="24"/>
        </w:rPr>
        <w:t xml:space="preserve">l’unité </w:t>
      </w:r>
      <w:r>
        <w:rPr>
          <w:b/>
          <w:sz w:val="24"/>
          <w:szCs w:val="24"/>
        </w:rPr>
        <w:t xml:space="preserve">d’accueil en France et </w:t>
      </w:r>
      <w:r w:rsidR="00C00C68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C00C68">
        <w:rPr>
          <w:b/>
          <w:sz w:val="24"/>
          <w:szCs w:val="24"/>
        </w:rPr>
        <w:t xml:space="preserve">l’unité </w:t>
      </w:r>
      <w:r>
        <w:rPr>
          <w:b/>
          <w:sz w:val="24"/>
          <w:szCs w:val="24"/>
        </w:rPr>
        <w:t>d’accueil à l’étranger</w:t>
      </w:r>
    </w:p>
    <w:p w:rsidR="00040EBE" w:rsidRDefault="00040EBE" w:rsidP="00040EBE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262253" w:rsidRDefault="00262253" w:rsidP="00040EBE">
      <w:pPr>
        <w:jc w:val="both"/>
      </w:pPr>
    </w:p>
    <w:p w:rsidR="00C00C68" w:rsidRDefault="00C00C68" w:rsidP="00C00C68">
      <w:pPr>
        <w:pStyle w:val="Paragraphedeliste"/>
        <w:spacing w:before="120" w:after="0"/>
        <w:ind w:left="0" w:right="-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Calendrier indicatif de la thèse</w:t>
      </w:r>
    </w:p>
    <w:p w:rsidR="00C00C68" w:rsidRPr="002C5715" w:rsidRDefault="00C00C68" w:rsidP="00C00C68">
      <w:pPr>
        <w:pStyle w:val="Paragraphedeliste"/>
        <w:spacing w:after="120"/>
        <w:ind w:left="0" w:right="-57"/>
        <w:contextualSpacing w:val="0"/>
        <w:rPr>
          <w:i/>
          <w:color w:val="595959" w:themeColor="text1" w:themeTint="A6"/>
          <w:sz w:val="24"/>
          <w:szCs w:val="24"/>
        </w:rPr>
      </w:pPr>
      <w:r w:rsidRPr="002C5715">
        <w:rPr>
          <w:i/>
          <w:color w:val="595959" w:themeColor="text1" w:themeTint="A6"/>
          <w:sz w:val="24"/>
          <w:szCs w:val="24"/>
        </w:rPr>
        <w:t xml:space="preserve">Indiquer </w:t>
      </w:r>
      <w:r w:rsidR="00E76B6C">
        <w:rPr>
          <w:i/>
          <w:color w:val="595959" w:themeColor="text1" w:themeTint="A6"/>
          <w:sz w:val="24"/>
          <w:szCs w:val="24"/>
        </w:rPr>
        <w:t xml:space="preserve">à titre indicatif </w:t>
      </w:r>
      <w:r w:rsidRPr="002C5715">
        <w:rPr>
          <w:i/>
          <w:color w:val="595959" w:themeColor="text1" w:themeTint="A6"/>
          <w:sz w:val="24"/>
          <w:szCs w:val="24"/>
        </w:rPr>
        <w:t>la répartition du temps de recherche entre l’unité d’accueil en France et l’unité d’accueil à l’étranger</w:t>
      </w:r>
    </w:p>
    <w:p w:rsidR="00C00C68" w:rsidRDefault="00C00C68" w:rsidP="00C00C68">
      <w:pPr>
        <w:jc w:val="both"/>
      </w:pPr>
      <w:r w:rsidRPr="00116CE1">
        <w:rPr>
          <w:color w:val="1F497D"/>
        </w:rPr>
        <w:sym w:font="Wingdings 3" w:char="F07D"/>
      </w:r>
      <w:r w:rsidRPr="00116CE1">
        <w:t xml:space="preserve"> </w:t>
      </w:r>
      <w:r w:rsidRPr="00116CE1">
        <w:fldChar w:fldCharType="begin">
          <w:ffData>
            <w:name w:val="Texte1"/>
            <w:enabled/>
            <w:calcOnExit w:val="0"/>
            <w:textInput/>
          </w:ffData>
        </w:fldChar>
      </w:r>
      <w:r w:rsidRPr="00116CE1">
        <w:instrText xml:space="preserve"> FORMTEXT </w:instrText>
      </w:r>
      <w:r w:rsidRPr="00116CE1">
        <w:fldChar w:fldCharType="separate"/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t> </w:t>
      </w:r>
      <w:r w:rsidRPr="00116CE1">
        <w:fldChar w:fldCharType="end"/>
      </w:r>
    </w:p>
    <w:p w:rsidR="00C00C68" w:rsidRDefault="00C00C68" w:rsidP="00C00C68">
      <w:pPr>
        <w:jc w:val="both"/>
      </w:pPr>
    </w:p>
    <w:p w:rsidR="00C00C68" w:rsidRDefault="00C00C68" w:rsidP="00040EBE">
      <w:pPr>
        <w:jc w:val="both"/>
      </w:pPr>
    </w:p>
    <w:p w:rsidR="00A25248" w:rsidRDefault="00A2524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:rsidR="00F10339" w:rsidRDefault="00F10339" w:rsidP="00262253">
      <w:pPr>
        <w:rPr>
          <w:rFonts w:cstheme="minorHAnsi"/>
          <w:b/>
          <w:sz w:val="24"/>
        </w:rPr>
      </w:pPr>
    </w:p>
    <w:p w:rsidR="00262253" w:rsidRPr="00262253" w:rsidRDefault="00262253" w:rsidP="00262253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Visa de la direction de l’unité à l’étranger qui accueillera la mobilité internationale :</w:t>
      </w:r>
    </w:p>
    <w:p w:rsidR="00262253" w:rsidRPr="00262253" w:rsidRDefault="00262253" w:rsidP="00262253">
      <w:pPr>
        <w:tabs>
          <w:tab w:val="left" w:pos="1701"/>
          <w:tab w:val="left" w:pos="3686"/>
          <w:tab w:val="right" w:pos="6096"/>
        </w:tabs>
        <w:spacing w:before="120" w:after="120"/>
        <w:ind w:right="-55"/>
        <w:rPr>
          <w:rFonts w:cstheme="minorHAnsi"/>
        </w:rPr>
      </w:pPr>
      <w:r w:rsidRPr="00262253">
        <w:rPr>
          <w:rFonts w:cstheme="min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62253">
        <w:rPr>
          <w:rFonts w:cstheme="minorHAnsi"/>
        </w:rPr>
        <w:instrText xml:space="preserve"> FORMCHECKBOX </w:instrText>
      </w:r>
      <w:r w:rsidR="00EA19DE">
        <w:rPr>
          <w:rFonts w:cstheme="minorHAnsi"/>
        </w:rPr>
      </w:r>
      <w:r w:rsidR="00EA19DE">
        <w:rPr>
          <w:rFonts w:cstheme="minorHAnsi"/>
        </w:rPr>
        <w:fldChar w:fldCharType="separate"/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M. </w:t>
      </w:r>
      <w:r w:rsidRPr="00262253">
        <w:rPr>
          <w:rFonts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262253">
        <w:rPr>
          <w:rFonts w:cstheme="minorHAnsi"/>
        </w:rPr>
        <w:instrText xml:space="preserve"> FORMCHECKBOX </w:instrText>
      </w:r>
      <w:r w:rsidR="00EA19DE">
        <w:rPr>
          <w:rFonts w:cstheme="minorHAnsi"/>
        </w:rPr>
      </w:r>
      <w:r w:rsidR="00EA19DE">
        <w:rPr>
          <w:rFonts w:cstheme="minorHAnsi"/>
        </w:rPr>
        <w:fldChar w:fldCharType="separate"/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</w:t>
      </w:r>
      <w:r>
        <w:rPr>
          <w:rFonts w:cstheme="minorHAnsi"/>
        </w:rPr>
        <w:t>Mme</w:t>
      </w:r>
      <w:r>
        <w:rPr>
          <w:rFonts w:cstheme="minorHAnsi"/>
        </w:rPr>
        <w:tab/>
      </w:r>
      <w:r w:rsidRPr="00262253">
        <w:rPr>
          <w:rFonts w:cstheme="minorHAnsi"/>
        </w:rPr>
        <w:t xml:space="preserve">Prénom </w:t>
      </w:r>
      <w:r w:rsidRPr="00262253">
        <w:rPr>
          <w:rFonts w:cstheme="minorHAnsi"/>
        </w:rPr>
        <w:sym w:font="Wingdings 3" w:char="F07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62253">
        <w:rPr>
          <w:rFonts w:cstheme="minorHAnsi"/>
        </w:rPr>
        <w:instrText xml:space="preserve"> FORMTEXT </w:instrText>
      </w:r>
      <w:r w:rsidRPr="00262253">
        <w:rPr>
          <w:rFonts w:cstheme="minorHAnsi"/>
        </w:rPr>
      </w:r>
      <w:r w:rsidRPr="00262253">
        <w:rPr>
          <w:rFonts w:cstheme="minorHAnsi"/>
        </w:rPr>
        <w:fldChar w:fldCharType="separate"/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tab/>
        <w:t xml:space="preserve">Nom </w:t>
      </w:r>
      <w:r w:rsidRPr="00262253">
        <w:rPr>
          <w:rFonts w:cstheme="minorHAnsi"/>
        </w:rPr>
        <w:sym w:font="Wingdings 3" w:char="F07D"/>
      </w:r>
      <w:r w:rsidRPr="00262253">
        <w:rPr>
          <w:rFonts w:cstheme="minorHAnsi"/>
        </w:rPr>
        <w:t xml:space="preserve"> </w:t>
      </w:r>
      <w:r w:rsidRPr="00262253">
        <w:rPr>
          <w:rFonts w:cs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62253">
        <w:rPr>
          <w:rFonts w:cstheme="minorHAnsi"/>
        </w:rPr>
        <w:instrText xml:space="preserve"> FORMTEXT </w:instrText>
      </w:r>
      <w:r w:rsidRPr="00262253">
        <w:rPr>
          <w:rFonts w:cstheme="minorHAnsi"/>
        </w:rPr>
      </w:r>
      <w:r w:rsidRPr="00262253">
        <w:rPr>
          <w:rFonts w:cstheme="minorHAnsi"/>
        </w:rPr>
        <w:fldChar w:fldCharType="separate"/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  <w:noProof/>
        </w:rPr>
        <w:t> </w:t>
      </w:r>
      <w:r w:rsidRPr="00262253">
        <w:rPr>
          <w:rFonts w:cstheme="minorHAnsi"/>
        </w:rPr>
        <w:fldChar w:fldCharType="end"/>
      </w:r>
      <w:r w:rsidRPr="00262253">
        <w:rPr>
          <w:rFonts w:cstheme="minorHAnsi"/>
        </w:rPr>
        <w:t xml:space="preserve">  </w:t>
      </w:r>
    </w:p>
    <w:p w:rsidR="00262253" w:rsidRPr="008B5EA4" w:rsidRDefault="00262253" w:rsidP="00262253">
      <w:pPr>
        <w:spacing w:before="120" w:after="120"/>
        <w:ind w:right="-57"/>
      </w:pPr>
      <w:r w:rsidRPr="00262253">
        <w:t xml:space="preserve">Nom de l’unité </w:t>
      </w:r>
      <w:r w:rsidRPr="008B5EA4">
        <w:rPr>
          <w:color w:val="1F497D"/>
        </w:rPr>
        <w:sym w:font="Wingdings 3" w:char="F07D"/>
      </w:r>
      <w:r w:rsidRPr="008B5EA4">
        <w:fldChar w:fldCharType="begin">
          <w:ffData>
            <w:name w:val="Texte1"/>
            <w:enabled/>
            <w:calcOnExit w:val="0"/>
            <w:textInput/>
          </w:ffData>
        </w:fldChar>
      </w:r>
      <w:r w:rsidRPr="008B5EA4">
        <w:instrText xml:space="preserve"> FORMTEXT </w:instrText>
      </w:r>
      <w:r w:rsidRPr="008B5EA4">
        <w:fldChar w:fldCharType="separate"/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t> </w:t>
      </w:r>
      <w:r w:rsidRPr="008B5EA4">
        <w:fldChar w:fldCharType="end"/>
      </w:r>
      <w:r w:rsidRPr="008B5EA4">
        <w:t xml:space="preserve"> </w:t>
      </w:r>
    </w:p>
    <w:p w:rsidR="00262253" w:rsidRPr="00262253" w:rsidRDefault="00262253" w:rsidP="00262253">
      <w:pPr>
        <w:rPr>
          <w:rFonts w:cstheme="minorHAnsi"/>
        </w:rPr>
      </w:pPr>
    </w:p>
    <w:p w:rsidR="00262253" w:rsidRPr="00262253" w:rsidRDefault="00262253" w:rsidP="00262253">
      <w:pPr>
        <w:jc w:val="both"/>
        <w:rPr>
          <w:rFonts w:cstheme="minorHAnsi"/>
        </w:rPr>
      </w:pPr>
      <w:r w:rsidRPr="00262253">
        <w:rPr>
          <w:rFonts w:cstheme="minorHAnsi"/>
        </w:rPr>
        <w:t>Signature :</w:t>
      </w:r>
    </w:p>
    <w:sectPr w:rsidR="00262253" w:rsidRPr="00262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9DE" w:rsidRDefault="00EA19DE" w:rsidP="00040EBE">
      <w:pPr>
        <w:spacing w:after="0" w:line="240" w:lineRule="auto"/>
      </w:pPr>
      <w:r>
        <w:separator/>
      </w:r>
    </w:p>
  </w:endnote>
  <w:endnote w:type="continuationSeparator" w:id="0">
    <w:p w:rsidR="00EA19DE" w:rsidRDefault="00EA19DE" w:rsidP="0004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Roboto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20"/>
        <w:szCs w:val="20"/>
      </w:rPr>
      <w:id w:val="-824893652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4DD8" w:rsidRPr="00314DD8" w:rsidRDefault="00314DD8">
            <w:pPr>
              <w:pStyle w:val="Pieddepage"/>
              <w:jc w:val="right"/>
              <w:rPr>
                <w:color w:val="7F7F7F" w:themeColor="text1" w:themeTint="80"/>
                <w:sz w:val="20"/>
                <w:szCs w:val="20"/>
              </w:rPr>
            </w:pPr>
            <w:r w:rsidRPr="00314DD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5B7F8B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314DD8">
              <w:rPr>
                <w:color w:val="7F7F7F" w:themeColor="text1" w:themeTint="80"/>
                <w:sz w:val="20"/>
                <w:szCs w:val="20"/>
              </w:rPr>
              <w:t xml:space="preserve"> sur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5B7F8B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5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  <w:p w:rsidR="00116CE1" w:rsidRDefault="00116C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9DE" w:rsidRDefault="00EA19DE" w:rsidP="00040EBE">
      <w:pPr>
        <w:spacing w:after="0" w:line="240" w:lineRule="auto"/>
      </w:pPr>
      <w:r>
        <w:separator/>
      </w:r>
    </w:p>
  </w:footnote>
  <w:footnote w:type="continuationSeparator" w:id="0">
    <w:p w:rsidR="00EA19DE" w:rsidRDefault="00EA19DE" w:rsidP="0004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093"/>
      <w:gridCol w:w="6946"/>
    </w:tblGrid>
    <w:tr w:rsidR="00040EBE" w:rsidRPr="00890762" w:rsidTr="00040EBE">
      <w:tc>
        <w:tcPr>
          <w:tcW w:w="2093" w:type="dxa"/>
          <w:shd w:val="clear" w:color="auto" w:fill="auto"/>
        </w:tcPr>
        <w:p w:rsidR="00040EBE" w:rsidRPr="004C4031" w:rsidRDefault="008757E3" w:rsidP="00A5080F">
          <w:pPr>
            <w:rPr>
              <w:rFonts w:ascii="Arial Narrow" w:eastAsia="Times New Roman" w:hAnsi="Arial Narrow"/>
              <w:b/>
              <w:bCs/>
              <w:i/>
              <w:noProof/>
              <w:color w:val="1F497D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5CE345FA" wp14:editId="16007106">
                <wp:simplePos x="0" y="0"/>
                <wp:positionH relativeFrom="page">
                  <wp:posOffset>68580</wp:posOffset>
                </wp:positionH>
                <wp:positionV relativeFrom="page">
                  <wp:posOffset>635</wp:posOffset>
                </wp:positionV>
                <wp:extent cx="756000" cy="756000"/>
                <wp:effectExtent l="0" t="0" r="6350" b="635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bottom w:val="single" w:sz="4" w:space="0" w:color="1F497D" w:themeColor="text2"/>
            <w:right w:val="single" w:sz="4" w:space="0" w:color="1F497D" w:themeColor="text2"/>
          </w:tcBorders>
          <w:shd w:val="clear" w:color="auto" w:fill="auto"/>
        </w:tcPr>
        <w:p w:rsidR="00040EBE" w:rsidRPr="00250321" w:rsidRDefault="00040EBE" w:rsidP="00A5080F">
          <w:pPr>
            <w:jc w:val="right"/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</w:pPr>
          <w:r w:rsidRPr="00250321">
            <w:rPr>
              <w:rFonts w:ascii="Arial Narrow" w:eastAsia="Times New Roman" w:hAnsi="Arial Narrow"/>
              <w:b/>
              <w:bCs/>
              <w:iCs/>
              <w:noProof/>
              <w:color w:val="1F497D"/>
              <w:sz w:val="36"/>
              <w:szCs w:val="36"/>
            </w:rPr>
            <w:t>InSHS</w:t>
          </w:r>
        </w:p>
        <w:p w:rsidR="00040EBE" w:rsidRPr="00EF5EFD" w:rsidRDefault="00040EBE" w:rsidP="008757E3">
          <w:pPr>
            <w:tabs>
              <w:tab w:val="left" w:pos="275"/>
            </w:tabs>
            <w:spacing w:after="0"/>
            <w:jc w:val="right"/>
            <w:rPr>
              <w:rFonts w:ascii="Arial Narrow" w:eastAsia="Times New Roman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sz w:val="36"/>
              <w:szCs w:val="36"/>
            </w:rPr>
            <w:t xml:space="preserve">Contrats doctoraux avec mobilité </w:t>
          </w:r>
          <w:r w:rsidRPr="00040EBE">
            <w:rPr>
              <w:rFonts w:ascii="Arial Narrow" w:hAnsi="Arial Narrow"/>
              <w:sz w:val="36"/>
              <w:szCs w:val="36"/>
            </w:rPr>
            <w:t>internationale</w:t>
          </w:r>
          <w:r w:rsidRPr="00EF5EFD">
            <w:rPr>
              <w:rFonts w:ascii="Arial Narrow" w:eastAsia="Times New Roman" w:hAnsi="Arial Narrow"/>
              <w:bCs/>
              <w:sz w:val="36"/>
              <w:szCs w:val="36"/>
            </w:rPr>
            <w:t xml:space="preserve"> </w:t>
          </w:r>
          <w:r>
            <w:rPr>
              <w:rFonts w:ascii="Arial Narrow" w:eastAsia="Times New Roman" w:hAnsi="Arial Narrow"/>
              <w:bCs/>
              <w:sz w:val="36"/>
              <w:szCs w:val="36"/>
            </w:rPr>
            <w:br/>
          </w:r>
          <w:r w:rsidR="002504EE">
            <w:rPr>
              <w:rFonts w:ascii="Arial Narrow" w:eastAsia="Times New Roman" w:hAnsi="Arial Narrow"/>
              <w:b/>
              <w:bCs/>
              <w:color w:val="1F497D" w:themeColor="text2"/>
              <w:sz w:val="36"/>
              <w:szCs w:val="36"/>
            </w:rPr>
            <w:t>20</w:t>
          </w:r>
          <w:r w:rsidR="008757E3">
            <w:rPr>
              <w:rFonts w:ascii="Arial Narrow" w:eastAsia="Times New Roman" w:hAnsi="Arial Narrow"/>
              <w:b/>
              <w:bCs/>
              <w:color w:val="1F497D" w:themeColor="text2"/>
              <w:sz w:val="36"/>
              <w:szCs w:val="36"/>
            </w:rPr>
            <w:t>20</w:t>
          </w:r>
        </w:p>
      </w:tc>
    </w:tr>
  </w:tbl>
  <w:p w:rsidR="00040EBE" w:rsidRDefault="00040EBE" w:rsidP="00040E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A14"/>
    <w:multiLevelType w:val="hybridMultilevel"/>
    <w:tmpl w:val="4E880DE0"/>
    <w:lvl w:ilvl="0" w:tplc="B2981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309E"/>
    <w:multiLevelType w:val="hybridMultilevel"/>
    <w:tmpl w:val="C9F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5ACB"/>
    <w:multiLevelType w:val="hybridMultilevel"/>
    <w:tmpl w:val="9EF6CFEA"/>
    <w:lvl w:ilvl="0" w:tplc="63B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B7A65"/>
    <w:multiLevelType w:val="hybridMultilevel"/>
    <w:tmpl w:val="52C0F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A50AE"/>
    <w:multiLevelType w:val="hybridMultilevel"/>
    <w:tmpl w:val="F1E6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45A13"/>
    <w:multiLevelType w:val="hybridMultilevel"/>
    <w:tmpl w:val="944E0E7C"/>
    <w:lvl w:ilvl="0" w:tplc="8C9A6C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C5"/>
    <w:rsid w:val="00020A4D"/>
    <w:rsid w:val="00033665"/>
    <w:rsid w:val="00035D9D"/>
    <w:rsid w:val="00040EBE"/>
    <w:rsid w:val="0005633D"/>
    <w:rsid w:val="0006067C"/>
    <w:rsid w:val="0007254B"/>
    <w:rsid w:val="000941F7"/>
    <w:rsid w:val="000A59FB"/>
    <w:rsid w:val="000F6423"/>
    <w:rsid w:val="001079D7"/>
    <w:rsid w:val="00116CE1"/>
    <w:rsid w:val="00136D13"/>
    <w:rsid w:val="001379A2"/>
    <w:rsid w:val="00152307"/>
    <w:rsid w:val="00175441"/>
    <w:rsid w:val="00181DCC"/>
    <w:rsid w:val="001C3197"/>
    <w:rsid w:val="001E3803"/>
    <w:rsid w:val="00202957"/>
    <w:rsid w:val="00236563"/>
    <w:rsid w:val="002504EE"/>
    <w:rsid w:val="00262253"/>
    <w:rsid w:val="00272B90"/>
    <w:rsid w:val="002B04ED"/>
    <w:rsid w:val="002B4FC3"/>
    <w:rsid w:val="002B7DCA"/>
    <w:rsid w:val="002C5715"/>
    <w:rsid w:val="002F19A0"/>
    <w:rsid w:val="0030218F"/>
    <w:rsid w:val="003035BA"/>
    <w:rsid w:val="0030389B"/>
    <w:rsid w:val="00310E09"/>
    <w:rsid w:val="00314DD8"/>
    <w:rsid w:val="00332745"/>
    <w:rsid w:val="00344B91"/>
    <w:rsid w:val="00345CFE"/>
    <w:rsid w:val="003462AC"/>
    <w:rsid w:val="003617A2"/>
    <w:rsid w:val="003675AD"/>
    <w:rsid w:val="00393BBA"/>
    <w:rsid w:val="003C55B7"/>
    <w:rsid w:val="003D333D"/>
    <w:rsid w:val="003E0C6E"/>
    <w:rsid w:val="003F43C5"/>
    <w:rsid w:val="004303E0"/>
    <w:rsid w:val="00456DCC"/>
    <w:rsid w:val="0047623D"/>
    <w:rsid w:val="004868E8"/>
    <w:rsid w:val="004B1A2A"/>
    <w:rsid w:val="004B3D92"/>
    <w:rsid w:val="004E699E"/>
    <w:rsid w:val="004F6656"/>
    <w:rsid w:val="0053689D"/>
    <w:rsid w:val="00544876"/>
    <w:rsid w:val="00581046"/>
    <w:rsid w:val="005A0ABC"/>
    <w:rsid w:val="005B4149"/>
    <w:rsid w:val="005B5B89"/>
    <w:rsid w:val="005B7F8B"/>
    <w:rsid w:val="005C67F7"/>
    <w:rsid w:val="00616944"/>
    <w:rsid w:val="006C08E3"/>
    <w:rsid w:val="006C240E"/>
    <w:rsid w:val="006F36D6"/>
    <w:rsid w:val="0070250E"/>
    <w:rsid w:val="0071253B"/>
    <w:rsid w:val="0072528A"/>
    <w:rsid w:val="00745A8B"/>
    <w:rsid w:val="00774B68"/>
    <w:rsid w:val="007A5623"/>
    <w:rsid w:val="007D4F39"/>
    <w:rsid w:val="007D7484"/>
    <w:rsid w:val="007E7D13"/>
    <w:rsid w:val="007F4BCF"/>
    <w:rsid w:val="00820D4E"/>
    <w:rsid w:val="008757E3"/>
    <w:rsid w:val="008B5EA4"/>
    <w:rsid w:val="008F39EF"/>
    <w:rsid w:val="008F7628"/>
    <w:rsid w:val="00912F67"/>
    <w:rsid w:val="00935C53"/>
    <w:rsid w:val="00945F19"/>
    <w:rsid w:val="00952A0B"/>
    <w:rsid w:val="00973531"/>
    <w:rsid w:val="00975A1B"/>
    <w:rsid w:val="009772F2"/>
    <w:rsid w:val="00977F40"/>
    <w:rsid w:val="00983ABF"/>
    <w:rsid w:val="009C4C60"/>
    <w:rsid w:val="009D65E4"/>
    <w:rsid w:val="009F4BFE"/>
    <w:rsid w:val="00A00C91"/>
    <w:rsid w:val="00A25248"/>
    <w:rsid w:val="00A4218F"/>
    <w:rsid w:val="00A614FF"/>
    <w:rsid w:val="00A66F60"/>
    <w:rsid w:val="00AC1CC5"/>
    <w:rsid w:val="00AE2F67"/>
    <w:rsid w:val="00AF4684"/>
    <w:rsid w:val="00B013EB"/>
    <w:rsid w:val="00B309A0"/>
    <w:rsid w:val="00B35291"/>
    <w:rsid w:val="00B74A10"/>
    <w:rsid w:val="00B76DFB"/>
    <w:rsid w:val="00B80D3B"/>
    <w:rsid w:val="00B85F02"/>
    <w:rsid w:val="00B86898"/>
    <w:rsid w:val="00BE66B4"/>
    <w:rsid w:val="00BF48F2"/>
    <w:rsid w:val="00BF503A"/>
    <w:rsid w:val="00C00C68"/>
    <w:rsid w:val="00C43ED0"/>
    <w:rsid w:val="00C5078A"/>
    <w:rsid w:val="00C60665"/>
    <w:rsid w:val="00C918FF"/>
    <w:rsid w:val="00CA4D7A"/>
    <w:rsid w:val="00CC7BDB"/>
    <w:rsid w:val="00CD1DA1"/>
    <w:rsid w:val="00CE37DE"/>
    <w:rsid w:val="00D17BAA"/>
    <w:rsid w:val="00D326B7"/>
    <w:rsid w:val="00DA008D"/>
    <w:rsid w:val="00E26E5A"/>
    <w:rsid w:val="00E37732"/>
    <w:rsid w:val="00E65F14"/>
    <w:rsid w:val="00E6726B"/>
    <w:rsid w:val="00E73029"/>
    <w:rsid w:val="00E757A9"/>
    <w:rsid w:val="00E76225"/>
    <w:rsid w:val="00E76B6C"/>
    <w:rsid w:val="00EA19DE"/>
    <w:rsid w:val="00EC4533"/>
    <w:rsid w:val="00F102D9"/>
    <w:rsid w:val="00F10339"/>
    <w:rsid w:val="00F218DD"/>
    <w:rsid w:val="00F300FA"/>
    <w:rsid w:val="00FA5BBA"/>
    <w:rsid w:val="00FC4C92"/>
    <w:rsid w:val="00FE6B3E"/>
    <w:rsid w:val="00FE745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F8519F-FA41-44C6-9E8F-1C60AF88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BFE"/>
    <w:pPr>
      <w:ind w:left="720"/>
      <w:contextualSpacing/>
    </w:pPr>
  </w:style>
  <w:style w:type="character" w:styleId="Lienhypertexte">
    <w:name w:val="Hyperlink"/>
    <w:uiPriority w:val="99"/>
    <w:unhideWhenUsed/>
    <w:rsid w:val="003617A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BE"/>
  </w:style>
  <w:style w:type="paragraph" w:styleId="Pieddepage">
    <w:name w:val="footer"/>
    <w:basedOn w:val="Normal"/>
    <w:link w:val="Pieddepag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BE"/>
  </w:style>
  <w:style w:type="paragraph" w:styleId="Textedebulles">
    <w:name w:val="Balloon Text"/>
    <w:basedOn w:val="Normal"/>
    <w:link w:val="TextedebullesCar"/>
    <w:uiPriority w:val="99"/>
    <w:semiHidden/>
    <w:unhideWhenUsed/>
    <w:rsid w:val="0004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EBE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116CE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B8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74B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hs.doctorants@cn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D3DD-424B-DB46-A75A-B9A3EED4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707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InSHS</dc:creator>
  <cp:lastModifiedBy>Microsoft Office User</cp:lastModifiedBy>
  <cp:revision>2</cp:revision>
  <cp:lastPrinted>2014-10-07T09:56:00Z</cp:lastPrinted>
  <dcterms:created xsi:type="dcterms:W3CDTF">2020-01-16T10:52:00Z</dcterms:created>
  <dcterms:modified xsi:type="dcterms:W3CDTF">2020-01-16T10:52:00Z</dcterms:modified>
</cp:coreProperties>
</file>